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D5FC3" w14:textId="2684A89F" w:rsidR="00741E27" w:rsidRDefault="009A1B16" w:rsidP="00D95BD1">
      <w:pPr>
        <w:ind w:firstLine="0"/>
        <w:rPr>
          <w:rFonts w:ascii="AdvOT6e5d2ec0" w:eastAsiaTheme="minorEastAsia" w:hAnsi="AdvOT6e5d2ec0" w:cs="AdvOT6e5d2ec0"/>
          <w:kern w:val="0"/>
          <w:sz w:val="14"/>
          <w:szCs w:val="14"/>
        </w:rPr>
      </w:pPr>
      <w:r w:rsidRPr="009A1B16">
        <w:t xml:space="preserve">FIGURE 1 | Expression of </w:t>
      </w:r>
      <w:r>
        <w:t>SULF2</w:t>
      </w:r>
      <w:r w:rsidRPr="009A1B16">
        <w:t xml:space="preserve"> in</w:t>
      </w:r>
      <w:r w:rsidR="00903F1F">
        <w:t xml:space="preserve"> STAD</w:t>
      </w:r>
      <w:r w:rsidRPr="009A1B16">
        <w:t xml:space="preserve">. (A) </w:t>
      </w:r>
      <w:r>
        <w:t>SULF2</w:t>
      </w:r>
      <w:r w:rsidRPr="009A1B16">
        <w:t xml:space="preserve"> expression in different types of cancer was investigated with the TIMER database. (B) Increased expression of </w:t>
      </w:r>
      <w:r>
        <w:t>SULF2</w:t>
      </w:r>
      <w:r w:rsidRPr="009A1B16">
        <w:t xml:space="preserve"> in </w:t>
      </w:r>
      <w:r w:rsidR="00037E98">
        <w:t>STAD</w:t>
      </w:r>
      <w:r w:rsidRPr="009A1B16">
        <w:t xml:space="preserve"> </w:t>
      </w:r>
      <w:r w:rsidR="00037E98">
        <w:t xml:space="preserve">was identified </w:t>
      </w:r>
      <w:r w:rsidRPr="009A1B16">
        <w:t xml:space="preserve">in the GEPIA database. (C) </w:t>
      </w:r>
      <w:r>
        <w:t>SULF2</w:t>
      </w:r>
      <w:r w:rsidRPr="009A1B16">
        <w:t xml:space="preserve"> expression in </w:t>
      </w:r>
      <w:r w:rsidR="00037E98">
        <w:t>STAD</w:t>
      </w:r>
      <w:r w:rsidRPr="009A1B16">
        <w:t xml:space="preserve"> was examined by using the UALCAN database. </w:t>
      </w:r>
      <w:r w:rsidRPr="00300D13">
        <w:rPr>
          <w:rFonts w:ascii="Microsoft YaHei UI" w:eastAsia="Microsoft YaHei UI" w:hAnsi="Microsoft YaHei UI"/>
        </w:rPr>
        <w:t>*</w:t>
      </w:r>
      <w:r w:rsidRPr="009A1B16">
        <w:t xml:space="preserve">p &lt; 0.05, </w:t>
      </w:r>
      <w:r w:rsidRPr="00300D13">
        <w:rPr>
          <w:rFonts w:ascii="Microsoft YaHei UI" w:eastAsia="Microsoft YaHei UI" w:hAnsi="Microsoft YaHei UI"/>
        </w:rPr>
        <w:t>**</w:t>
      </w:r>
      <w:r>
        <w:t xml:space="preserve">p&lt;0.01, </w:t>
      </w:r>
      <w:r w:rsidRPr="00300D13">
        <w:rPr>
          <w:rFonts w:ascii="Microsoft YaHei UI" w:eastAsia="Microsoft YaHei UI" w:hAnsi="Microsoft YaHei UI"/>
        </w:rPr>
        <w:t>***</w:t>
      </w:r>
      <w:r w:rsidRPr="009A1B16">
        <w:t>p &lt; 0.001.</w:t>
      </w:r>
      <w:r w:rsidR="00300D13" w:rsidRPr="00300D13">
        <w:rPr>
          <w:rFonts w:ascii="AdvOT6e5d2ec0" w:eastAsiaTheme="minorEastAsia" w:hAnsi="AdvOT6e5d2ec0" w:cs="AdvOT6e5d2ec0"/>
          <w:kern w:val="0"/>
          <w:sz w:val="14"/>
          <w:szCs w:val="14"/>
        </w:rPr>
        <w:t xml:space="preserve"> </w:t>
      </w:r>
      <w:r w:rsidR="00D61E85" w:rsidRPr="00D95BD1">
        <w:t xml:space="preserve">Immunohistochemical analysis of protein expression in normal tissues </w:t>
      </w:r>
      <w:r w:rsidR="00D61E85">
        <w:t>(</w:t>
      </w:r>
      <w:r w:rsidR="00D61E85">
        <w:t>D</w:t>
      </w:r>
      <w:r w:rsidR="00D61E85">
        <w:t xml:space="preserve">) </w:t>
      </w:r>
      <w:r w:rsidR="00D61E85" w:rsidRPr="00D95BD1">
        <w:t xml:space="preserve">and </w:t>
      </w:r>
      <w:r w:rsidR="00D61E85">
        <w:t>STAD</w:t>
      </w:r>
      <w:r w:rsidR="00D61E85" w:rsidRPr="00D95BD1">
        <w:t xml:space="preserve"> </w:t>
      </w:r>
      <w:r w:rsidR="00D61E85">
        <w:t>(</w:t>
      </w:r>
      <w:r w:rsidR="00D61E85">
        <w:t>E</w:t>
      </w:r>
      <w:r w:rsidR="00D61E85">
        <w:t xml:space="preserve">) </w:t>
      </w:r>
      <w:r w:rsidR="00D61E85" w:rsidRPr="00D95BD1">
        <w:t>(The Human Protein Atlas Database).</w:t>
      </w:r>
    </w:p>
    <w:p w14:paraId="7BEA4522" w14:textId="77777777" w:rsidR="00397E4D" w:rsidRDefault="00397E4D" w:rsidP="00D95BD1">
      <w:pPr>
        <w:ind w:firstLine="0"/>
        <w:rPr>
          <w:rFonts w:ascii="AdvOT6e5d2ec0" w:eastAsiaTheme="minorEastAsia" w:hAnsi="AdvOT6e5d2ec0" w:cs="AdvOT6e5d2ec0"/>
          <w:kern w:val="0"/>
          <w:sz w:val="14"/>
          <w:szCs w:val="14"/>
        </w:rPr>
      </w:pPr>
    </w:p>
    <w:p w14:paraId="6A8F5C39" w14:textId="1DC70F01" w:rsidR="00D95BD1" w:rsidRDefault="00D95BD1" w:rsidP="00397E4D">
      <w:pPr>
        <w:ind w:firstLine="0"/>
      </w:pPr>
      <w:bookmarkStart w:id="0" w:name="Increased_Hepcidin_Expression_Correlates"/>
      <w:bookmarkStart w:id="1" w:name="_bookmark0"/>
      <w:bookmarkEnd w:id="0"/>
      <w:bookmarkEnd w:id="1"/>
      <w:r w:rsidRPr="009A1B16">
        <w:t xml:space="preserve">FIGURE </w:t>
      </w:r>
      <w:r>
        <w:t>2</w:t>
      </w:r>
      <w:r w:rsidRPr="009A1B16">
        <w:t xml:space="preserve"> |</w:t>
      </w:r>
      <w:r w:rsidR="00D61E85">
        <w:t xml:space="preserve"> </w:t>
      </w:r>
      <w:r>
        <w:t>Box plots evaluating SULF2 expression among different groups of patients based on clinical parameters using the UALCAN database. Analysis is</w:t>
      </w:r>
      <w:r w:rsidR="00397E4D">
        <w:rPr>
          <w:rFonts w:hint="eastAsia"/>
        </w:rPr>
        <w:t xml:space="preserve"> </w:t>
      </w:r>
      <w:r>
        <w:t>shown for race (A), gender (B), age (C)</w:t>
      </w:r>
      <w:r w:rsidR="00397E4D">
        <w:t xml:space="preserve">, stages(D), nodal metastasis status(E), </w:t>
      </w:r>
      <w:r w:rsidR="003B4508">
        <w:t xml:space="preserve">and </w:t>
      </w:r>
      <w:r w:rsidR="00397E4D">
        <w:t>tumor grade(F)</w:t>
      </w:r>
      <w:r>
        <w:t>. N0: no regional lymph node metastasis; N1: metastases in 1 to 3 axillary lymph nodes; N2: metastases in 4</w:t>
      </w:r>
      <w:r w:rsidR="00397E4D">
        <w:rPr>
          <w:rFonts w:hint="eastAsia"/>
        </w:rPr>
        <w:t xml:space="preserve"> </w:t>
      </w:r>
      <w:r>
        <w:t>to 9 axillary lymph nodes; N3: metastases in 10 or more axillary lymph nodes.</w:t>
      </w:r>
      <w:r w:rsidR="00397E4D" w:rsidRPr="00397E4D">
        <w:t xml:space="preserve"> </w:t>
      </w:r>
      <w:r w:rsidR="00397E4D">
        <w:t>Grade 1: Well differentiated; Grade 2: Moderately differentiated;</w:t>
      </w:r>
      <w:r w:rsidR="00397E4D">
        <w:rPr>
          <w:rFonts w:hint="eastAsia"/>
        </w:rPr>
        <w:t xml:space="preserve"> </w:t>
      </w:r>
      <w:r w:rsidR="00397E4D">
        <w:t>Grade 3: Poorly differentiated.</w:t>
      </w:r>
      <w:r>
        <w:t xml:space="preserve"> </w:t>
      </w:r>
      <w:r w:rsidRPr="00D95BD1">
        <w:rPr>
          <w:rFonts w:ascii="Microsoft YaHei UI" w:eastAsia="Microsoft YaHei UI" w:hAnsi="Microsoft YaHei UI"/>
        </w:rPr>
        <w:t>*</w:t>
      </w:r>
      <w:r>
        <w:t xml:space="preserve">p &lt; 0.05, </w:t>
      </w:r>
      <w:r w:rsidRPr="00D95BD1">
        <w:rPr>
          <w:rFonts w:ascii="Microsoft YaHei UI" w:eastAsia="Microsoft YaHei UI" w:hAnsi="Microsoft YaHei UI"/>
        </w:rPr>
        <w:t>**</w:t>
      </w:r>
      <w:r>
        <w:t xml:space="preserve">p &lt; 0.01, </w:t>
      </w:r>
      <w:r w:rsidRPr="00D95BD1">
        <w:rPr>
          <w:rFonts w:ascii="Microsoft YaHei UI" w:eastAsia="Microsoft YaHei UI" w:hAnsi="Microsoft YaHei UI"/>
        </w:rPr>
        <w:t>***</w:t>
      </w:r>
      <w:r>
        <w:t>p &lt; 0.001.</w:t>
      </w:r>
    </w:p>
    <w:p w14:paraId="6C1F2D67" w14:textId="031DAB54" w:rsidR="004A48E3" w:rsidRDefault="004A48E3" w:rsidP="00397E4D">
      <w:pPr>
        <w:ind w:firstLine="0"/>
      </w:pPr>
    </w:p>
    <w:p w14:paraId="613DAD72" w14:textId="14B02639" w:rsidR="00D85CEC" w:rsidRDefault="004A48E3" w:rsidP="004A48E3">
      <w:pPr>
        <w:ind w:firstLine="0"/>
      </w:pPr>
      <w:r>
        <w:t xml:space="preserve">FIGURE </w:t>
      </w:r>
      <w:r w:rsidR="00D61E85">
        <w:t>3</w:t>
      </w:r>
      <w:r>
        <w:t xml:space="preserve"> | Survival curve evaluating the prognostic value of SULF2. Survival curves using the Kaplan-Meier plotter are shown for FP (A), OS (B)and PPS (C).</w:t>
      </w:r>
      <w:r w:rsidR="00D61E85">
        <w:t xml:space="preserve"> </w:t>
      </w:r>
      <w:r>
        <w:t>A forest plot shows the correlation between SULF2 expression and prognosis of STAD patients according to different clinicopathological parameters</w:t>
      </w:r>
      <w:r w:rsidR="00D61E85">
        <w:t xml:space="preserve"> (D)</w:t>
      </w:r>
      <w:r>
        <w:t>.</w:t>
      </w:r>
      <w:r w:rsidRPr="004A48E3">
        <w:t xml:space="preserve"> </w:t>
      </w:r>
      <w:r w:rsidR="00A13469" w:rsidRPr="00A13469">
        <w:t>FP: first progression</w:t>
      </w:r>
      <w:r w:rsidR="00351F77">
        <w:rPr>
          <w:rFonts w:hint="eastAsia"/>
        </w:rPr>
        <w:t>;</w:t>
      </w:r>
      <w:r w:rsidR="00351F77" w:rsidRPr="00351F77">
        <w:t xml:space="preserve"> </w:t>
      </w:r>
      <w:r w:rsidR="00351F77">
        <w:t xml:space="preserve">OS: </w:t>
      </w:r>
      <w:r w:rsidR="00351F77" w:rsidRPr="004A48E3">
        <w:t>overall survival</w:t>
      </w:r>
      <w:r w:rsidR="00351F77">
        <w:t>;</w:t>
      </w:r>
      <w:r w:rsidR="00351F77">
        <w:t xml:space="preserve"> PPS:</w:t>
      </w:r>
      <w:r w:rsidR="00351F77" w:rsidRPr="00351F77">
        <w:rPr>
          <w:rFonts w:eastAsiaTheme="minorEastAsia" w:cs="Calibri"/>
          <w:kern w:val="0"/>
          <w:szCs w:val="24"/>
        </w:rPr>
        <w:t xml:space="preserve"> </w:t>
      </w:r>
      <w:r w:rsidR="00351F77">
        <w:rPr>
          <w:rFonts w:eastAsiaTheme="minorEastAsia" w:cs="Calibri"/>
          <w:kern w:val="0"/>
          <w:szCs w:val="24"/>
        </w:rPr>
        <w:t>post progression</w:t>
      </w:r>
      <w:r w:rsidR="00351F77" w:rsidRPr="00F9238C">
        <w:rPr>
          <w:rFonts w:eastAsiaTheme="minorEastAsia" w:cs="Calibri"/>
          <w:kern w:val="0"/>
          <w:szCs w:val="24"/>
        </w:rPr>
        <w:t xml:space="preserve"> survival</w:t>
      </w:r>
      <w:r w:rsidR="00351F77">
        <w:rPr>
          <w:rFonts w:eastAsiaTheme="minorEastAsia" w:cs="Calibri"/>
          <w:kern w:val="0"/>
          <w:szCs w:val="24"/>
        </w:rPr>
        <w:t>.</w:t>
      </w:r>
      <w:r w:rsidR="00351F77" w:rsidRPr="00F9238C">
        <w:rPr>
          <w:rFonts w:eastAsiaTheme="minorEastAsia" w:cs="Calibri"/>
          <w:kern w:val="0"/>
          <w:szCs w:val="24"/>
        </w:rPr>
        <w:t xml:space="preserve"> </w:t>
      </w:r>
    </w:p>
    <w:p w14:paraId="601F8309" w14:textId="77777777" w:rsidR="00D85CEC" w:rsidRDefault="00D85CEC" w:rsidP="004A48E3">
      <w:pPr>
        <w:ind w:firstLine="0"/>
      </w:pPr>
    </w:p>
    <w:p w14:paraId="783B8ED9" w14:textId="48EF2B66" w:rsidR="003B4508" w:rsidRDefault="00D85CEC" w:rsidP="004A48E3">
      <w:pPr>
        <w:ind w:firstLine="0"/>
      </w:pPr>
      <w:r>
        <w:t xml:space="preserve">FIGURE </w:t>
      </w:r>
      <w:r w:rsidR="00351F77">
        <w:t>4</w:t>
      </w:r>
      <w:r>
        <w:t xml:space="preserve"> | </w:t>
      </w:r>
      <w:r w:rsidRPr="00D85CEC">
        <w:t xml:space="preserve">Genes associated with </w:t>
      </w:r>
      <w:r>
        <w:t>SULF2</w:t>
      </w:r>
      <w:r w:rsidRPr="00D85CEC">
        <w:t xml:space="preserve"> expression</w:t>
      </w:r>
      <w:r>
        <w:t xml:space="preserve"> (</w:t>
      </w:r>
      <w:r w:rsidRPr="00D85CEC">
        <w:t xml:space="preserve">LinkedOmics). </w:t>
      </w:r>
      <w:r w:rsidR="00990CCE">
        <w:t>(A)</w:t>
      </w:r>
      <w:r w:rsidRPr="00D85CEC">
        <w:t xml:space="preserve">Heat map of genes positively correlated with </w:t>
      </w:r>
      <w:r>
        <w:t>SULF2</w:t>
      </w:r>
      <w:r w:rsidRPr="00D85CEC">
        <w:t xml:space="preserve"> in </w:t>
      </w:r>
      <w:r>
        <w:t>STAD</w:t>
      </w:r>
      <w:r w:rsidRPr="00D85CEC">
        <w:t xml:space="preserve">. </w:t>
      </w:r>
      <w:r w:rsidR="00990CCE">
        <w:t>(B)</w:t>
      </w:r>
      <w:r w:rsidRPr="00D85CEC">
        <w:t xml:space="preserve">Heat map of genes negatively correlated with </w:t>
      </w:r>
      <w:r>
        <w:t>SULF2</w:t>
      </w:r>
      <w:r w:rsidRPr="00D85CEC">
        <w:t xml:space="preserve"> in </w:t>
      </w:r>
      <w:r>
        <w:t>STAD</w:t>
      </w:r>
      <w:r w:rsidRPr="00D85CEC">
        <w:t xml:space="preserve">. </w:t>
      </w:r>
      <w:r w:rsidR="003B4508" w:rsidRPr="003B4508">
        <w:t>(</w:t>
      </w:r>
      <w:r w:rsidR="00351F77">
        <w:t>C</w:t>
      </w:r>
      <w:r w:rsidR="003B4508" w:rsidRPr="003B4508">
        <w:t xml:space="preserve">) The gene-gene interaction network of </w:t>
      </w:r>
      <w:r w:rsidR="003B4508">
        <w:t>SULF2</w:t>
      </w:r>
      <w:r w:rsidR="003B4508" w:rsidRPr="003B4508">
        <w:t xml:space="preserve"> was constructed using GeneMania. (</w:t>
      </w:r>
      <w:r w:rsidR="00351F77">
        <w:t>D</w:t>
      </w:r>
      <w:r w:rsidR="003B4508" w:rsidRPr="003B4508">
        <w:t xml:space="preserve">) The PPI network of </w:t>
      </w:r>
      <w:r w:rsidR="003B4508">
        <w:t>SULF2</w:t>
      </w:r>
      <w:r w:rsidR="003B4508" w:rsidRPr="003B4508">
        <w:t xml:space="preserve"> was generated using STRING.</w:t>
      </w:r>
    </w:p>
    <w:p w14:paraId="4CB6DA28" w14:textId="1DDC1F81" w:rsidR="00990CCE" w:rsidRDefault="00990CCE" w:rsidP="004A48E3">
      <w:pPr>
        <w:ind w:firstLine="0"/>
      </w:pPr>
    </w:p>
    <w:p w14:paraId="20B14BB7" w14:textId="0C68A676" w:rsidR="00990CCE" w:rsidRDefault="00990CCE" w:rsidP="004A48E3">
      <w:pPr>
        <w:ind w:firstLine="0"/>
      </w:pPr>
      <w:r>
        <w:t xml:space="preserve">FIGURE </w:t>
      </w:r>
      <w:r w:rsidR="00351F77">
        <w:t>5</w:t>
      </w:r>
      <w:r>
        <w:t xml:space="preserve"> | </w:t>
      </w:r>
      <w:r w:rsidRPr="00990CCE">
        <w:t xml:space="preserve">Enrichment analysis of </w:t>
      </w:r>
      <w:r>
        <w:t xml:space="preserve">SULF2 </w:t>
      </w:r>
      <w:r w:rsidRPr="00990CCE">
        <w:t xml:space="preserve">functional networks in </w:t>
      </w:r>
      <w:r>
        <w:t>STAD</w:t>
      </w:r>
      <w:r w:rsidR="003B4508">
        <w:t xml:space="preserve"> </w:t>
      </w:r>
      <w:r w:rsidR="003B4508" w:rsidRPr="00990CCE">
        <w:t>(LinkedOmics)</w:t>
      </w:r>
      <w:r w:rsidRPr="00990CCE">
        <w:t xml:space="preserve">. Enriched Gene Ontology annotations of </w:t>
      </w:r>
      <w:r>
        <w:t>SULF2</w:t>
      </w:r>
      <w:r w:rsidRPr="00990CCE">
        <w:t xml:space="preserve">-correlated genes in </w:t>
      </w:r>
      <w:r>
        <w:t xml:space="preserve">STAD: </w:t>
      </w:r>
      <w:r w:rsidRPr="00990CCE">
        <w:t>(</w:t>
      </w:r>
      <w:r>
        <w:t>A</w:t>
      </w:r>
      <w:r w:rsidRPr="00990CCE">
        <w:t xml:space="preserve">) Biological </w:t>
      </w:r>
      <w:r w:rsidRPr="00990CCE">
        <w:lastRenderedPageBreak/>
        <w:t>process. (</w:t>
      </w:r>
      <w:r>
        <w:t>B</w:t>
      </w:r>
      <w:r w:rsidRPr="00990CCE">
        <w:t>) Cellular component. (</w:t>
      </w:r>
      <w:r>
        <w:t>C</w:t>
      </w:r>
      <w:r w:rsidRPr="00990CCE">
        <w:t xml:space="preserve">) Molecular function. Enrichment pathway analysis of </w:t>
      </w:r>
      <w:r>
        <w:t>SULF2</w:t>
      </w:r>
      <w:r w:rsidRPr="00990CCE">
        <w:t xml:space="preserve">-correlated genes in </w:t>
      </w:r>
      <w:r>
        <w:t>STAD:</w:t>
      </w:r>
      <w:r w:rsidRPr="00990CCE">
        <w:t xml:space="preserve"> (</w:t>
      </w:r>
      <w:r>
        <w:t>D</w:t>
      </w:r>
      <w:r w:rsidRPr="00990CCE">
        <w:t xml:space="preserve">) KEGG pathway. </w:t>
      </w:r>
    </w:p>
    <w:p w14:paraId="0D4F3E6E" w14:textId="341AAC13" w:rsidR="009313D2" w:rsidRDefault="009313D2" w:rsidP="004A48E3">
      <w:pPr>
        <w:ind w:firstLine="0"/>
      </w:pPr>
    </w:p>
    <w:p w14:paraId="7E481706" w14:textId="5516F2BB" w:rsidR="009313D2" w:rsidRDefault="009313D2" w:rsidP="009313D2">
      <w:pPr>
        <w:ind w:firstLine="0"/>
      </w:pPr>
      <w:r>
        <w:t xml:space="preserve">FIGURE </w:t>
      </w:r>
      <w:r w:rsidR="00351F77">
        <w:t>6</w:t>
      </w:r>
      <w:r>
        <w:t xml:space="preserve"> | Correlation of </w:t>
      </w:r>
      <w:r w:rsidR="00A930C7">
        <w:t>SULF2</w:t>
      </w:r>
      <w:r>
        <w:t xml:space="preserve"> expression with immune infiltration level. (A) </w:t>
      </w:r>
      <w:r w:rsidR="00A930C7">
        <w:t xml:space="preserve">SULF2 </w:t>
      </w:r>
      <w:r>
        <w:t>is positively correlated with</w:t>
      </w:r>
      <w:r w:rsidR="00914653">
        <w:rPr>
          <w:rFonts w:hint="eastAsia"/>
        </w:rPr>
        <w:t xml:space="preserve"> </w:t>
      </w:r>
      <w:r>
        <w:t xml:space="preserve">the infiltration of different immune cells using the TIMER database. (B) Scatterplots of the correlations between </w:t>
      </w:r>
      <w:r w:rsidR="00B47136">
        <w:t>SULF2</w:t>
      </w:r>
      <w:r>
        <w:t xml:space="preserve"> expression and PD-</w:t>
      </w:r>
      <w:r w:rsidR="00EF221A">
        <w:t>L</w:t>
      </w:r>
      <w:r>
        <w:t xml:space="preserve">1, PD-1 and CTLA-4 in </w:t>
      </w:r>
      <w:r w:rsidR="00B47136">
        <w:t xml:space="preserve">STAD </w:t>
      </w:r>
      <w:r>
        <w:t>using the GEPIA database.</w:t>
      </w:r>
    </w:p>
    <w:p w14:paraId="392E201E" w14:textId="3992E6AE" w:rsidR="009313D2" w:rsidRDefault="009313D2" w:rsidP="004A48E3">
      <w:pPr>
        <w:ind w:firstLine="0"/>
      </w:pPr>
    </w:p>
    <w:p w14:paraId="53A87B80" w14:textId="77777777" w:rsidR="009313D2" w:rsidRPr="009A1B16" w:rsidRDefault="009313D2" w:rsidP="004A48E3">
      <w:pPr>
        <w:ind w:firstLine="0"/>
      </w:pPr>
    </w:p>
    <w:sectPr w:rsidR="009313D2" w:rsidRPr="009A1B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EDED5" w14:textId="77777777" w:rsidR="00DE1E96" w:rsidRDefault="00DE1E96" w:rsidP="009A1B16">
      <w:pPr>
        <w:spacing w:line="240" w:lineRule="auto"/>
      </w:pPr>
      <w:r>
        <w:separator/>
      </w:r>
    </w:p>
  </w:endnote>
  <w:endnote w:type="continuationSeparator" w:id="0">
    <w:p w14:paraId="5456F1D7" w14:textId="77777777" w:rsidR="00DE1E96" w:rsidRDefault="00DE1E96" w:rsidP="009A1B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dvOT6e5d2ec0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D4CD2" w14:textId="77777777" w:rsidR="00DE1E96" w:rsidRDefault="00DE1E96" w:rsidP="009A1B16">
      <w:pPr>
        <w:spacing w:line="240" w:lineRule="auto"/>
      </w:pPr>
      <w:r>
        <w:separator/>
      </w:r>
    </w:p>
  </w:footnote>
  <w:footnote w:type="continuationSeparator" w:id="0">
    <w:p w14:paraId="24C9FF8E" w14:textId="77777777" w:rsidR="00DE1E96" w:rsidRDefault="00DE1E96" w:rsidP="009A1B1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043"/>
    <w:rsid w:val="00037E98"/>
    <w:rsid w:val="000F5783"/>
    <w:rsid w:val="00300D13"/>
    <w:rsid w:val="00333340"/>
    <w:rsid w:val="00351F77"/>
    <w:rsid w:val="00397E4D"/>
    <w:rsid w:val="003B4508"/>
    <w:rsid w:val="003E6043"/>
    <w:rsid w:val="004A48E3"/>
    <w:rsid w:val="004B7CBC"/>
    <w:rsid w:val="00553591"/>
    <w:rsid w:val="00741E27"/>
    <w:rsid w:val="007B2AA8"/>
    <w:rsid w:val="00903F1F"/>
    <w:rsid w:val="00914653"/>
    <w:rsid w:val="00922131"/>
    <w:rsid w:val="009313D2"/>
    <w:rsid w:val="00932613"/>
    <w:rsid w:val="0093542A"/>
    <w:rsid w:val="009362FC"/>
    <w:rsid w:val="00990CCE"/>
    <w:rsid w:val="009A1B16"/>
    <w:rsid w:val="00A13469"/>
    <w:rsid w:val="00A8162F"/>
    <w:rsid w:val="00A930C7"/>
    <w:rsid w:val="00B47136"/>
    <w:rsid w:val="00CA4A85"/>
    <w:rsid w:val="00D61E85"/>
    <w:rsid w:val="00D85CEC"/>
    <w:rsid w:val="00D95BD1"/>
    <w:rsid w:val="00DC48DA"/>
    <w:rsid w:val="00DE1E96"/>
    <w:rsid w:val="00E87E32"/>
    <w:rsid w:val="00EF2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897FCE"/>
  <w15:chartTrackingRefBased/>
  <w15:docId w15:val="{71804ECD-43A6-408A-B9CE-3D9C5FB96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162F"/>
    <w:pPr>
      <w:widowControl w:val="0"/>
      <w:spacing w:line="360" w:lineRule="auto"/>
      <w:ind w:firstLine="420"/>
      <w:jc w:val="both"/>
    </w:pPr>
    <w:rPr>
      <w:rFonts w:ascii="Calibri" w:eastAsia="宋体" w:hAnsi="Calibr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1B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A1B16"/>
    <w:rPr>
      <w:rFonts w:ascii="Calibri" w:eastAsia="宋体" w:hAnsi="Calibri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A1B16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A1B16"/>
    <w:rPr>
      <w:rFonts w:ascii="Calibri" w:eastAsia="宋体" w:hAnsi="Calibri"/>
      <w:sz w:val="18"/>
      <w:szCs w:val="18"/>
    </w:rPr>
  </w:style>
  <w:style w:type="paragraph" w:styleId="a7">
    <w:name w:val="Body Text"/>
    <w:basedOn w:val="a"/>
    <w:link w:val="a8"/>
    <w:uiPriority w:val="1"/>
    <w:qFormat/>
    <w:rsid w:val="00300D13"/>
    <w:pPr>
      <w:autoSpaceDE w:val="0"/>
      <w:autoSpaceDN w:val="0"/>
      <w:adjustRightInd w:val="0"/>
      <w:spacing w:before="5" w:line="240" w:lineRule="auto"/>
      <w:ind w:right="515" w:firstLine="0"/>
      <w:jc w:val="right"/>
    </w:pPr>
    <w:rPr>
      <w:rFonts w:ascii="Microsoft Sans Serif" w:eastAsiaTheme="minorEastAsia" w:hAnsi="Microsoft Sans Serif" w:cs="Microsoft Sans Serif"/>
      <w:kern w:val="0"/>
      <w:sz w:val="14"/>
      <w:szCs w:val="14"/>
    </w:rPr>
  </w:style>
  <w:style w:type="character" w:customStyle="1" w:styleId="a8">
    <w:name w:val="正文文本 字符"/>
    <w:basedOn w:val="a0"/>
    <w:link w:val="a7"/>
    <w:uiPriority w:val="1"/>
    <w:rsid w:val="00300D13"/>
    <w:rPr>
      <w:rFonts w:ascii="Microsoft Sans Serif" w:hAnsi="Microsoft Sans Serif" w:cs="Microsoft Sans Serif"/>
      <w:kern w:val="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350</Words>
  <Characters>1996</Characters>
  <Application>Microsoft Office Word</Application>
  <DocSecurity>0</DocSecurity>
  <Lines>16</Lines>
  <Paragraphs>4</Paragraphs>
  <ScaleCrop>false</ScaleCrop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ZEFENG LI</dc:creator>
  <cp:keywords/>
  <dc:description/>
  <cp:lastModifiedBy>ZEFENG LI</cp:lastModifiedBy>
  <cp:revision>20</cp:revision>
  <dcterms:created xsi:type="dcterms:W3CDTF">2021-08-12T11:30:00Z</dcterms:created>
  <dcterms:modified xsi:type="dcterms:W3CDTF">2021-11-09T13:08:00Z</dcterms:modified>
</cp:coreProperties>
</file>